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 к финансовой отчетности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0AE8">
        <w:rPr>
          <w:rFonts w:ascii="Times New Roman" w:hAnsi="Times New Roman" w:cs="Times New Roman"/>
          <w:b/>
          <w:bCs/>
          <w:sz w:val="27"/>
          <w:szCs w:val="27"/>
        </w:rPr>
        <w:t>ТОО «Ломбард Алмаз-</w:t>
      </w:r>
      <w:proofErr w:type="gramStart"/>
      <w:r w:rsidRPr="00D40AE8">
        <w:rPr>
          <w:rFonts w:ascii="Times New Roman" w:hAnsi="Times New Roman" w:cs="Times New Roman"/>
          <w:b/>
          <w:bCs/>
          <w:sz w:val="27"/>
          <w:szCs w:val="27"/>
        </w:rPr>
        <w:t xml:space="preserve">999» </w:t>
      </w:r>
      <w:r w:rsidR="00FD416F">
        <w:rPr>
          <w:rFonts w:ascii="Times New Roman" w:hAnsi="Times New Roman" w:cs="Times New Roman"/>
          <w:b/>
          <w:bCs/>
          <w:sz w:val="27"/>
          <w:szCs w:val="27"/>
        </w:rPr>
        <w:t xml:space="preserve"> за</w:t>
      </w:r>
      <w:proofErr w:type="gramEnd"/>
      <w:r w:rsidR="00FD416F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FD416F">
        <w:rPr>
          <w:rFonts w:ascii="Times New Roman" w:hAnsi="Times New Roman" w:cs="Times New Roman"/>
          <w:b/>
          <w:bCs/>
          <w:sz w:val="27"/>
          <w:szCs w:val="27"/>
          <w:lang w:val="kk-KZ"/>
        </w:rPr>
        <w:t>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Примечания к финансовой отчетности</w:t>
      </w:r>
    </w:p>
    <w:p w:rsidR="000C0262" w:rsidRDefault="00D40AE8" w:rsidP="00851558">
      <w:pPr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1.Организация бизнеса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Основная деятельность ломбарда</w:t>
      </w:r>
    </w:p>
    <w:p w:rsidR="00D40AE8" w:rsidRDefault="00D40AE8" w:rsidP="005F3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07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</w:t>
      </w:r>
      <w:r w:rsidRPr="005F3307">
        <w:rPr>
          <w:rFonts w:ascii="Times New Roman" w:hAnsi="Times New Roman" w:cs="Times New Roman"/>
          <w:bCs/>
          <w:sz w:val="24"/>
          <w:szCs w:val="24"/>
        </w:rPr>
        <w:t>«Ломбард Алмаз-</w:t>
      </w:r>
      <w:proofErr w:type="gramStart"/>
      <w:r w:rsidRPr="005F3307">
        <w:rPr>
          <w:rFonts w:ascii="Times New Roman" w:hAnsi="Times New Roman" w:cs="Times New Roman"/>
          <w:bCs/>
          <w:sz w:val="24"/>
          <w:szCs w:val="24"/>
        </w:rPr>
        <w:t xml:space="preserve">999»  </w:t>
      </w:r>
      <w:r w:rsidRPr="005F3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F3307">
        <w:rPr>
          <w:rFonts w:ascii="Times New Roman" w:hAnsi="Times New Roman" w:cs="Times New Roman"/>
          <w:sz w:val="24"/>
          <w:szCs w:val="24"/>
        </w:rPr>
        <w:t xml:space="preserve">образовано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 и зарегистрировано Министерством Юстиции РК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года. В связи с увеличением размера уставного капитала произведена перерегистрация в Филиале НАО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«Государственная Корпорация «Правительство для граждан» по городу Шымкент (Справка 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внесении записи в базу данных «Юридические лица» с уставным капиталом</w:t>
      </w:r>
      <w:r w:rsidR="004A370C" w:rsidRP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FD416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F3307">
        <w:rPr>
          <w:rFonts w:ascii="Times New Roman" w:hAnsi="Times New Roman" w:cs="Times New Roman"/>
          <w:sz w:val="24"/>
          <w:szCs w:val="24"/>
        </w:rPr>
        <w:t>0 000 000 тенге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07.04.2020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года  №</w:t>
      </w:r>
      <w:proofErr w:type="gramEnd"/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FD41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FD416F">
        <w:rPr>
          <w:rFonts w:ascii="Times New Roman" w:eastAsia="Times New Roman" w:hAnsi="Times New Roman" w:cs="Times New Roman"/>
          <w:sz w:val="24"/>
          <w:szCs w:val="24"/>
        </w:rPr>
        <w:t>18-22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-07/3536</w:t>
      </w:r>
      <w:r w:rsidRPr="005F3307">
        <w:rPr>
          <w:rFonts w:ascii="Times New Roman" w:hAnsi="Times New Roman" w:cs="Times New Roman"/>
          <w:sz w:val="24"/>
          <w:szCs w:val="24"/>
        </w:rPr>
        <w:t>).</w:t>
      </w:r>
    </w:p>
    <w:p w:rsidR="005F3307" w:rsidRPr="00A160CC" w:rsidRDefault="005F3307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>Согласно Уставу ТОО «Ломбард Алмаз-999», объявленный Уставный капитал Ломбарда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="00FD416F">
        <w:rPr>
          <w:rFonts w:ascii="Times New Roman" w:hAnsi="Times New Roman" w:cs="Times New Roman"/>
          <w:sz w:val="24"/>
          <w:szCs w:val="24"/>
        </w:rPr>
        <w:t>определен в размере 3</w:t>
      </w:r>
      <w:r w:rsidRPr="00A160CC">
        <w:rPr>
          <w:rFonts w:ascii="Times New Roman" w:hAnsi="Times New Roman" w:cs="Times New Roman"/>
          <w:sz w:val="24"/>
          <w:szCs w:val="24"/>
        </w:rPr>
        <w:t xml:space="preserve">0 000 000 тенге, что </w:t>
      </w:r>
      <w:r w:rsidR="00A160CC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Pr="00A160CC">
        <w:rPr>
          <w:rFonts w:ascii="Times New Roman" w:hAnsi="Times New Roman" w:cs="Times New Roman"/>
          <w:sz w:val="24"/>
          <w:szCs w:val="24"/>
        </w:rPr>
        <w:t>Национального банка РК о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размере уставного капитала, определенного для ломбардов.</w:t>
      </w:r>
    </w:p>
    <w:p w:rsidR="00CF065B" w:rsidRPr="00A160CC" w:rsidRDefault="00CF065B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ab/>
        <w:t>Учредителями Ломбарда является единственное физическое лицо - БЕКЖАНОВА САУЛЕ АБДЫМАЛИКОВНА.</w:t>
      </w:r>
      <w:r w:rsidR="00FD41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Высшим органом управления ломбарда является общее собрание участника ломбарда.</w:t>
      </w:r>
    </w:p>
    <w:p w:rsidR="00CF065B" w:rsidRDefault="00CF065B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65B">
        <w:rPr>
          <w:rFonts w:ascii="Times New Roman" w:hAnsi="Times New Roman" w:cs="Times New Roman"/>
          <w:sz w:val="24"/>
          <w:szCs w:val="24"/>
        </w:rPr>
        <w:t xml:space="preserve">Ломбард зарегистрирован по </w:t>
      </w:r>
      <w:proofErr w:type="gramStart"/>
      <w:r w:rsidRPr="00CF065B">
        <w:rPr>
          <w:rFonts w:ascii="Times New Roman" w:hAnsi="Times New Roman" w:cs="Times New Roman"/>
          <w:sz w:val="24"/>
          <w:szCs w:val="24"/>
        </w:rPr>
        <w:t>следующему .адресу</w:t>
      </w:r>
      <w:proofErr w:type="gramEnd"/>
      <w:r w:rsidRPr="00CF065B">
        <w:rPr>
          <w:rFonts w:ascii="Times New Roman" w:hAnsi="Times New Roman" w:cs="Times New Roman"/>
          <w:sz w:val="24"/>
          <w:szCs w:val="24"/>
        </w:rPr>
        <w:t xml:space="preserve">: РК, </w:t>
      </w:r>
      <w:proofErr w:type="spellStart"/>
      <w:r w:rsidRPr="00CF065B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Pr="00CF065B">
        <w:rPr>
          <w:rFonts w:ascii="Times New Roman" w:hAnsi="Times New Roman" w:cs="Times New Roman"/>
          <w:sz w:val="24"/>
          <w:szCs w:val="24"/>
        </w:rPr>
        <w:t xml:space="preserve">, </w:t>
      </w:r>
      <w:r w:rsidRPr="00A160CC">
        <w:rPr>
          <w:rFonts w:ascii="Times New Roman" w:hAnsi="Times New Roman" w:cs="Times New Roman"/>
          <w:sz w:val="24"/>
          <w:szCs w:val="24"/>
        </w:rPr>
        <w:t>Микрорайон 16 д. 24 кв. (офис) 36</w:t>
      </w:r>
      <w:r w:rsidRPr="00CF065B">
        <w:rPr>
          <w:rFonts w:ascii="Times New Roman" w:hAnsi="Times New Roman" w:cs="Times New Roman"/>
          <w:sz w:val="24"/>
          <w:szCs w:val="24"/>
        </w:rPr>
        <w:t>. Средняя численность персонала в течение года составила 3 человека.</w:t>
      </w:r>
    </w:p>
    <w:p w:rsidR="00FB0AEF" w:rsidRDefault="00FB0AEF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65B" w:rsidRDefault="00FB0AEF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Экономические условия в Казахстане и риски, присущие Казахстану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 финансовый сектор Казахстана находится на качественно новом уровне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развития, и большинство реформ, направленных на создание основы для его успешного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функционирования, уже осуществлены. Дальнейшее развитие финансового сектора характеризуется приведением всех его сегментов к международным стандартам в условиях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предстоящей либерализации валютных отношений и возможного внедрения единого валютного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пространства с отдельными странами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идет процесс формирования устойчивой и эффективно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функционирующей финансовой системы, удовлетворяющей потребностям реального сектора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экономики в финансовых ресурсах и предоставляющей качественные услуги финансовыми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институтами в условиях свободной конкуренции.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Закона Республики Казахстан «О банках и банковской деятельности»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способствует более активному развитию такого вида финансовых институтов, как ломбарды.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Ломбарды, наряд с кредитными товариществами, ипотечными компаниями и другими -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организациями, осуществляющими отдельные виды банковских операций, становятся основой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второго уровня системы кредитования. При этом их заемщиками выступают физические лица,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составляют основную часть клиентуры. Перспективы экономической стабильности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Республике Казахстан во многом зависят от эффективности экономических мер,</w:t>
      </w:r>
      <w:r w:rsidRPr="00FB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предпринимаемых Правительством, а также развития правовой и политической систем,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неподконтрольны Ломбарду.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Прилагаемая финансовая отчетность отражает оценку руководством влияния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 на деятельность и финансовое положение ломбарда.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Будущие экономические условия могут отличаться от оценки руководства.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B0AEF" w:rsidRDefault="00FB0AEF" w:rsidP="00950E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Основы предоставления финансовой отчетности</w:t>
      </w:r>
      <w:r w:rsidR="00950E8D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Основы оценки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Подготовка финансовой отчетности требует применения оценок и допущений,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влияют на оценку сумм отражаемых активов и обязательств, раскрытие условных активов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на дату составления финансовой отчетности, а также сумм доходов и расходов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течение отчетного периода. Несмотря на то, что эти оценки основаны на понимании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руководством текущих событий и операций, фактические результаты могут отличаться от этих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оценок.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отчетность подготовлена на основе того, что финансовые активы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обязательства, а также нефинансовые активы и обязательства отражаются на амортизируемой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или первоначальной стоимости.</w:t>
      </w:r>
    </w:p>
    <w:p w:rsidR="00851558" w:rsidRDefault="00851558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Валюта измерения и представления отчетности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Данная финансовая отчетность представлена в национальной валюте Республики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Казахстан, т.е. в казахстанских тенге.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информация, представленная в тенге, округлена до тысяч.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Принцип непрерывности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Прилагаемая финансовая отчетность Ломбарда была составлена на основе принципа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непрерывности, что подразумевает реализацию активов и погашение обязательств в ходе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нормальной деятельности. Способность Ломбарда реализовать свои активы, а также его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в будущем могут быть подвержены значительному влиянию текущих и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Казахстане (см. Примечание 1). Прилагаемая финансовая отчетность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содержит корректировок, необходимых в случае, если бы ломбард не мог продолжать свою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на основе принципа непрерывности.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3. Основные принципы учетной политики.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Деньги и их эквиваленты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и их эквиваленты представляют собой активы, которые могут быть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конвертированы в денежные средства в течение одного дня. Суммы, в отношении которых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какие-либо ограничения на их использование, исключаются из состава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и их эквивалентов. В качестве денег и их эквивалентов Ломбард рассматривает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остатки, остатки на текущих счетах в банках.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Взаимозачет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существует законодательно установленное право произвести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взаимозачет отраженных сумм, а также намерение либо произвести взаимозачет, либо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реализовать актив и урегулировать обязательство, финансовые активы и</w:t>
      </w:r>
    </w:p>
    <w:p w:rsidR="00851558" w:rsidRDefault="00FD416F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обязательства </w:t>
      </w:r>
      <w:proofErr w:type="spellStart"/>
      <w:r>
        <w:rPr>
          <w:rFonts w:ascii="Times New Roman" w:hAnsi="Times New Roman" w:cs="Times New Roman"/>
        </w:rPr>
        <w:t>взаимо</w:t>
      </w:r>
      <w:r w:rsidR="00851558">
        <w:rPr>
          <w:rFonts w:ascii="Times New Roman" w:hAnsi="Times New Roman" w:cs="Times New Roman"/>
        </w:rPr>
        <w:t>зачитываются</w:t>
      </w:r>
      <w:proofErr w:type="spellEnd"/>
      <w:r w:rsidR="00851558">
        <w:rPr>
          <w:rFonts w:ascii="Times New Roman" w:hAnsi="Times New Roman" w:cs="Times New Roman"/>
        </w:rPr>
        <w:t>, и в бухгалтерском балансе отражается сальдированная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Процентные займы.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Заемные средства первоначально </w:t>
      </w:r>
      <w:bookmarkStart w:id="0" w:name="_GoBack"/>
      <w:bookmarkEnd w:id="0"/>
      <w:r>
        <w:rPr>
          <w:rFonts w:ascii="Times New Roman" w:hAnsi="Times New Roman" w:cs="Times New Roman"/>
        </w:rPr>
        <w:t>учитываются по стоимости приобретения,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представляет собой сумму полученных средств (справедливая стоимость полученных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средств) за вычетом понесенных затрат по сделке. Впоследствии заемные средства отражаются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амортизационной стоимости, а разница между суммой полученных средств и стоимостью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 отражается в отчете прибылях и убытках в течение периода заимствования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средства, имеющие процентные ставки, отличные от рыночных процентных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привлечение, оцениваются в момент предоставления по справедливой стоимостью,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выключает в себе будущие процентные платежи и сумму основного долга,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дисконтированные с учетом рыночных процентных ставок для аналогичных заимствовании на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рынке. Разница между справедливой стоимостью номинальной стоимостью заемных средств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отражается в отчете о прибылях и убытках как доход от привлеченных заемных средств по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ставкам ниже рыночных, или как </w:t>
      </w:r>
      <w:proofErr w:type="spellStart"/>
      <w:r>
        <w:rPr>
          <w:rFonts w:ascii="Times New Roman" w:hAnsi="Times New Roman" w:cs="Times New Roman"/>
        </w:rPr>
        <w:t>убыток.от</w:t>
      </w:r>
      <w:proofErr w:type="spellEnd"/>
      <w:r>
        <w:rPr>
          <w:rFonts w:ascii="Times New Roman" w:hAnsi="Times New Roman" w:cs="Times New Roman"/>
        </w:rPr>
        <w:t xml:space="preserve"> привлечения заемных средств по ставкам выше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рыночных. Впоследствии балансовое стоимость заемных средств корректируется с учетом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амортизации дохода (убытка) -но заемным средствам, и соответствующие расходы (доходы)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отражаются как процентные расходы/уменьшение процентных расходов в отчете о прибылях и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убытках с 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Резервы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Резервы отражаются в финансовой отчетности при возникновении у Ломбарда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(правовых или вытекающих из сложившейся деловой практики), возникших до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отчетной даты. При этом существует высокая вероятность того, что для исполнения этих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Ломбарду потребуется отток экономических ресурсов, и сумма обязательств может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оценена с достаточной степенью определенности.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 в виде вознаграждения (интереса)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Процентные доходы и расходы отражаются в отчете о прибылях и убытках по методу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наращивание с использованием метода эффективной доходности, основанного на фактической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цене приобретения актива/выпуска обязательств. В случае если возникает сомнение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своевременном погашении выданных кредитов, они списываются до возмещаемой стоимости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последующим отражением процентных доходов на основе процентной ставки,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использовалась для дисконтирования будущих денежных потоков с целью определения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возмещаемой суммой.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Комиссионные доходы и прочие доходы, и расходы отражаются по методу наращивания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течения периода предоставления услуги. Комиссионные доходы за предоставление кредитов,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которых существует вероятность использования учитываются как доходы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периодов (вместе с соответствующими прямыми затратами) и отражаются как корректировках к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эффективной доходности по кредиту.</w:t>
      </w:r>
    </w:p>
    <w:p w:rsidR="00851558" w:rsidRDefault="00950E8D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 w:rsidR="00851558">
        <w:rPr>
          <w:rFonts w:ascii="Times New Roman" w:hAnsi="Times New Roman" w:cs="Times New Roman"/>
          <w:b/>
          <w:bCs/>
          <w:sz w:val="27"/>
          <w:szCs w:val="27"/>
        </w:rPr>
        <w:t>Отчисления в фонды</w:t>
      </w:r>
    </w:p>
    <w:p w:rsidR="004D3B45" w:rsidRDefault="004D3B45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Пенсионные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производит отчисления в пенсионный фонд от имени своих работников,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утвержденным требованием по пенсионному обеспечению в РК. Удержанные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пенсионный фонд производятся от выплаты труда работников и отражается в отчете о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прибылях и убытках как расходы по заработной плате.</w:t>
      </w:r>
    </w:p>
    <w:p w:rsidR="00A80773" w:rsidRDefault="00A80773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7C50" w:rsidRDefault="00A160CC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950E8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667C50">
        <w:rPr>
          <w:rFonts w:ascii="Times New Roman" w:hAnsi="Times New Roman" w:cs="Times New Roman"/>
          <w:b/>
          <w:bCs/>
          <w:sz w:val="27"/>
          <w:szCs w:val="27"/>
        </w:rPr>
        <w:t>Управление финансовыми рисками</w:t>
      </w:r>
    </w:p>
    <w:p w:rsidR="00667C50" w:rsidRDefault="00667C50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 управления рисками Ломбарда осуществляется в отношении финансовых рисков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(кредитный, рыночный, риск ликвидности и риск процентной ставки), операционного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рисков. Главной задачей функции управления финансовыми рисками является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лимитов риска и дальнейшее обеспечение соблюдения установленных лимитов.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операционным и юридическим рисками должно обеспечивать надежное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внутренней политики и процедур Ломбарда в целях минимизации данных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Кредитный риск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Ломбард принимает на себя кредитный риск, а именно риск того, что контрагент не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сможет полностью погасить задолженность перед Ломбардом в установленный срок. Ломбард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кредитный риск, путем предоставления краткосрочных кредитов под залог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депонируемых легко реализуемых ценных бумаг и движимого имущества граждан, согласно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 Правления Агентства РК по регулированию и надзору финансового рынка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организации "Об утверждении правил открытия, лицензирования, регулирования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прекращения деятельности ломбардов" от 16.02.2004 года. Управление кредитным риском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осуществляется посредством регулярного анализа способности существующих и потенциальных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заемщиков погасить процентные платежи и основную сумму задолженности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Рыночный риск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принимает на себя рыночный риск связанный с открытыми позициями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процентным и долевым инструментам' которые подвержены риску общих и специфических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 на рынке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Риск ликвидности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ликвидности возникает при несовпадении сроков размещения по активным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операциям со сроками погашения по пассивным операциям. Ломбард подвержен риску в связи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ежедневной необходимостью использования имеющихся денежных средств при наступлении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срока погашения депозитов, кредитов, гарантии и других требовании по производным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финансовым инструментам, расчеты по которым производятся денежными средствами. Ломбард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аккумулирует денежные средства на случае единовременного выполнения обязательств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вышеуказанным требованиям так как, исходе из имеющегося опыта работы, можно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долей точности прогнозировать минимальный уровень денежных средств,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для выполнения обязательств ломбарда.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 процентной ставки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подвержен риску, связанному с влиянием колебаний рыночных процентных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на его финансовое положение и потоки денежных средств. Ломбард подвержен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незначительному процентному риску, так как процентные ставки устанавливаются из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зависимости от срока предоставления кредита (на две недели или на месяц) и сумма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начисленного процента оплачивается клиенту при получении кредита. В 2020 году процентные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ставки составили 6 % за месяц и 3% за пол месяца.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950E8D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  <w:lang w:val="kk-KZ"/>
        </w:rPr>
        <w:t>.</w:t>
      </w:r>
      <w:r w:rsidR="005B5E6A">
        <w:rPr>
          <w:rFonts w:ascii="Times New Roman" w:hAnsi="Times New Roman" w:cs="Times New Roman"/>
          <w:b/>
          <w:bCs/>
          <w:sz w:val="27"/>
          <w:szCs w:val="27"/>
        </w:rPr>
        <w:t xml:space="preserve"> Условные обязательства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Судебные разбирательства</w:t>
      </w:r>
    </w:p>
    <w:p w:rsidR="005B5E6A" w:rsidRDefault="00FD416F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31.12.2020</w:t>
      </w:r>
      <w:r w:rsidR="005B5E6A">
        <w:rPr>
          <w:rFonts w:ascii="Times New Roman" w:hAnsi="Times New Roman" w:cs="Times New Roman"/>
        </w:rPr>
        <w:t xml:space="preserve"> года ломбард не участвует в судебных разбирательствах.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Налоговые законодательства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Ввиду наличия в Казахстанском законодательстве в сфере хозяйственной деятельности и,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в налоговом законодательстве, норм, допускающих неоднозначное толкование, 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учитывая сложившуюся в условиях общей нестабильности практику не предсказуемой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налоговыми органами фактов хозяйственной деятельности, в том числе не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предсказуемого отнесения действии предприятий к тем или иным их видам при отсутствии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нормативных критериев для этого, оценка руководство фактов хозяйственной деятельности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Ломбарда может не совпадать интерпретацией этих фактов налоговыми органами. Если какая-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операция будет оспорена налоговыми органами, Ломбарду могут быть </w:t>
      </w:r>
      <w:proofErr w:type="spellStart"/>
      <w:r>
        <w:rPr>
          <w:rFonts w:ascii="Times New Roman" w:hAnsi="Times New Roman" w:cs="Times New Roman"/>
        </w:rPr>
        <w:t>доначислены</w:t>
      </w:r>
      <w:proofErr w:type="spellEnd"/>
      <w:r>
        <w:rPr>
          <w:rFonts w:ascii="Times New Roman" w:hAnsi="Times New Roman" w:cs="Times New Roman"/>
        </w:rPr>
        <w:t xml:space="preserve"> суммы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налогов, а также возможны значительные штрафы и пени. Период, в течения которого налоговые</w:t>
      </w:r>
    </w:p>
    <w:p w:rsidR="005B5E6A" w:rsidRDefault="005B5E6A" w:rsidP="0095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могут ос</w:t>
      </w:r>
      <w:r w:rsidR="00950E8D">
        <w:rPr>
          <w:rFonts w:ascii="Times New Roman" w:hAnsi="Times New Roman" w:cs="Times New Roman"/>
        </w:rPr>
        <w:t>уществить проверку, составляет 3</w:t>
      </w:r>
      <w:r>
        <w:rPr>
          <w:rFonts w:ascii="Times New Roman" w:hAnsi="Times New Roman" w:cs="Times New Roman"/>
        </w:rPr>
        <w:t xml:space="preserve"> лет.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налоговое законодательство в основном рассматривает налоговые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операции исходе из их юридической формы и порядка отражения в учете, согласно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действующего законодательство РК. Соответственно, имеется возможность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структурировать операции таким образом, чтобы использовать возможности, предоставленные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налоговым законодательством, с целью уменьшения общей эффективной налоговой ставки.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Pr="00CD7832" w:rsidRDefault="00CD7832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5B5E6A" w:rsidRPr="00CD7832">
        <w:rPr>
          <w:rFonts w:ascii="Times New Roman" w:hAnsi="Times New Roman" w:cs="Times New Roman"/>
          <w:b/>
        </w:rPr>
        <w:t xml:space="preserve">Директор                </w:t>
      </w:r>
      <w:r w:rsidRPr="00CD7832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CD7832">
        <w:rPr>
          <w:rFonts w:ascii="Times New Roman" w:hAnsi="Times New Roman" w:cs="Times New Roman"/>
          <w:b/>
        </w:rPr>
        <w:t xml:space="preserve"> </w:t>
      </w:r>
      <w:proofErr w:type="spellStart"/>
      <w:r w:rsidRPr="00CD7832">
        <w:rPr>
          <w:rFonts w:ascii="Times New Roman" w:hAnsi="Times New Roman" w:cs="Times New Roman"/>
          <w:b/>
        </w:rPr>
        <w:t>Бекжанова</w:t>
      </w:r>
      <w:proofErr w:type="spellEnd"/>
      <w:r w:rsidRPr="00CD7832">
        <w:rPr>
          <w:rFonts w:ascii="Times New Roman" w:hAnsi="Times New Roman" w:cs="Times New Roman"/>
          <w:b/>
        </w:rPr>
        <w:t xml:space="preserve"> С.А.</w:t>
      </w:r>
      <w:r w:rsidR="005B5E6A" w:rsidRPr="00CD7832">
        <w:rPr>
          <w:rFonts w:ascii="Times New Roman" w:hAnsi="Times New Roman" w:cs="Times New Roman"/>
          <w:b/>
        </w:rPr>
        <w:t xml:space="preserve">    </w:t>
      </w:r>
    </w:p>
    <w:sectPr w:rsidR="005B5E6A" w:rsidRPr="00C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5"/>
    <w:rsid w:val="000C0262"/>
    <w:rsid w:val="001E446F"/>
    <w:rsid w:val="00241C65"/>
    <w:rsid w:val="00286CB1"/>
    <w:rsid w:val="004A370C"/>
    <w:rsid w:val="004D3B45"/>
    <w:rsid w:val="004D411F"/>
    <w:rsid w:val="005B5E6A"/>
    <w:rsid w:val="005F3307"/>
    <w:rsid w:val="006658EE"/>
    <w:rsid w:val="00667C50"/>
    <w:rsid w:val="0079138E"/>
    <w:rsid w:val="0083356B"/>
    <w:rsid w:val="00847229"/>
    <w:rsid w:val="00851558"/>
    <w:rsid w:val="008643F5"/>
    <w:rsid w:val="00950E8D"/>
    <w:rsid w:val="00A160CC"/>
    <w:rsid w:val="00A474B5"/>
    <w:rsid w:val="00A76CB8"/>
    <w:rsid w:val="00A80773"/>
    <w:rsid w:val="00CD7832"/>
    <w:rsid w:val="00CF065B"/>
    <w:rsid w:val="00D40AE8"/>
    <w:rsid w:val="00E27F28"/>
    <w:rsid w:val="00E513F0"/>
    <w:rsid w:val="00FB0AEF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BAEF-6CCE-4406-97A6-15AE55C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Учетная запись Майкрософт</cp:lastModifiedBy>
  <cp:revision>16</cp:revision>
  <dcterms:created xsi:type="dcterms:W3CDTF">2022-06-17T06:51:00Z</dcterms:created>
  <dcterms:modified xsi:type="dcterms:W3CDTF">2022-06-17T13:00:00Z</dcterms:modified>
</cp:coreProperties>
</file>